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934D" w14:textId="6CAB050B" w:rsidR="0098452F" w:rsidRPr="00393E8D" w:rsidRDefault="00000000" w:rsidP="00393E8D">
      <w:pPr>
        <w:pStyle w:val="Legenda"/>
        <w:rPr>
          <w:i w:val="0"/>
          <w:iCs w:val="0"/>
          <w:sz w:val="22"/>
          <w:szCs w:val="22"/>
        </w:rPr>
      </w:pPr>
      <w:r w:rsidRPr="00393E8D">
        <w:rPr>
          <w:i w:val="0"/>
          <w:iCs w:val="0"/>
          <w:sz w:val="22"/>
          <w:szCs w:val="22"/>
        </w:rPr>
        <w:t xml:space="preserve">Informacja dotycząca realizacji planu działania priorytetowego dla rejonu </w:t>
      </w:r>
      <w:r w:rsidRPr="00393E8D">
        <w:rPr>
          <w:i w:val="0"/>
          <w:iCs w:val="0"/>
          <w:color w:val="000000"/>
          <w:sz w:val="22"/>
          <w:szCs w:val="22"/>
        </w:rPr>
        <w:t>nr 4</w:t>
      </w:r>
      <w:r w:rsidR="00393E8D" w:rsidRPr="00393E8D">
        <w:rPr>
          <w:i w:val="0"/>
          <w:iCs w:val="0"/>
          <w:sz w:val="22"/>
          <w:szCs w:val="22"/>
        </w:rPr>
        <w:t xml:space="preserve"> </w:t>
      </w:r>
      <w:r w:rsidRPr="00393E8D">
        <w:rPr>
          <w:i w:val="0"/>
          <w:iCs w:val="0"/>
          <w:sz w:val="22"/>
          <w:szCs w:val="22"/>
        </w:rPr>
        <w:t xml:space="preserve">na okres od </w:t>
      </w:r>
      <w:r w:rsidR="00393E8D">
        <w:rPr>
          <w:i w:val="0"/>
          <w:iCs w:val="0"/>
          <w:sz w:val="22"/>
          <w:szCs w:val="22"/>
        </w:rPr>
        <w:br/>
      </w:r>
      <w:r w:rsidRPr="00393E8D">
        <w:rPr>
          <w:i w:val="0"/>
          <w:iCs w:val="0"/>
          <w:sz w:val="22"/>
          <w:szCs w:val="22"/>
        </w:rPr>
        <w:t>01.01.2026 r. do 30.06.2026 r.</w:t>
      </w:r>
    </w:p>
    <w:p w14:paraId="46FC2138" w14:textId="77777777" w:rsidR="0098452F" w:rsidRPr="00393E8D" w:rsidRDefault="00000000" w:rsidP="00393E8D">
      <w:pPr>
        <w:pStyle w:val="Legenda"/>
        <w:rPr>
          <w:i w:val="0"/>
          <w:iCs w:val="0"/>
          <w:sz w:val="22"/>
          <w:szCs w:val="22"/>
        </w:rPr>
      </w:pPr>
      <w:r w:rsidRPr="00393E8D">
        <w:rPr>
          <w:i w:val="0"/>
          <w:iCs w:val="0"/>
          <w:sz w:val="22"/>
          <w:szCs w:val="22"/>
        </w:rPr>
        <w:t>Charakterystyka zdiagnozowanego zagrożenia w rejonie służbowym.</w:t>
      </w:r>
    </w:p>
    <w:p w14:paraId="51933603" w14:textId="59783B21" w:rsidR="0098452F" w:rsidRPr="00393E8D" w:rsidRDefault="00000000" w:rsidP="00393E8D">
      <w:pPr>
        <w:pStyle w:val="Legenda"/>
        <w:rPr>
          <w:i w:val="0"/>
          <w:iCs w:val="0"/>
          <w:sz w:val="22"/>
          <w:szCs w:val="22"/>
        </w:rPr>
      </w:pPr>
      <w:r w:rsidRPr="00393E8D">
        <w:rPr>
          <w:i w:val="0"/>
          <w:iCs w:val="0"/>
          <w:sz w:val="22"/>
          <w:szCs w:val="22"/>
        </w:rPr>
        <w:t>Na podstawie oczekiwań społecznych zdiagnozowano zagrożenie związane z oszustwami na szkodę osób starszych w rejonie ulicy Gospodarczej w Lublinie. Sprawcy podszywają się pod członków</w:t>
      </w:r>
      <w:r w:rsidR="00393E8D">
        <w:rPr>
          <w:i w:val="0"/>
          <w:iCs w:val="0"/>
          <w:sz w:val="22"/>
          <w:szCs w:val="22"/>
        </w:rPr>
        <w:t xml:space="preserve"> </w:t>
      </w:r>
      <w:r w:rsidRPr="00393E8D">
        <w:rPr>
          <w:i w:val="0"/>
          <w:iCs w:val="0"/>
          <w:sz w:val="22"/>
          <w:szCs w:val="22"/>
        </w:rPr>
        <w:t>najbliższej rodziny, przedstawicieli banków, a nawet pod funkcjonariuszy Policji wyłudzając od osób starszych niejednokrotnie oszczędności życia. Przestępstwa te określane są mianem oszustw „na wnuczka”, „na pracownika banku”. Do zdarzeń takich dochodzi najczęściej od poniedziałku do piątku w godzinach 9:00-18:00.</w:t>
      </w:r>
    </w:p>
    <w:p w14:paraId="178BF4AC" w14:textId="77777777" w:rsidR="0098452F" w:rsidRPr="00393E8D" w:rsidRDefault="00000000" w:rsidP="00393E8D">
      <w:pPr>
        <w:pStyle w:val="Legenda"/>
        <w:rPr>
          <w:i w:val="0"/>
          <w:iCs w:val="0"/>
          <w:sz w:val="22"/>
          <w:szCs w:val="22"/>
        </w:rPr>
      </w:pPr>
      <w:r w:rsidRPr="00393E8D">
        <w:rPr>
          <w:i w:val="0"/>
          <w:iCs w:val="0"/>
          <w:sz w:val="22"/>
          <w:szCs w:val="22"/>
        </w:rPr>
        <w:t>Zakładany cel do osiągnięcia.</w:t>
      </w:r>
    </w:p>
    <w:p w14:paraId="6F362D51" w14:textId="1BA994FA" w:rsidR="0098452F" w:rsidRPr="00393E8D" w:rsidRDefault="00000000" w:rsidP="00393E8D">
      <w:pPr>
        <w:pStyle w:val="Legenda"/>
        <w:rPr>
          <w:i w:val="0"/>
          <w:iCs w:val="0"/>
          <w:sz w:val="22"/>
          <w:szCs w:val="22"/>
        </w:rPr>
      </w:pPr>
      <w:r w:rsidRPr="00393E8D">
        <w:rPr>
          <w:i w:val="0"/>
          <w:iCs w:val="0"/>
          <w:sz w:val="22"/>
          <w:szCs w:val="22"/>
        </w:rPr>
        <w:t>Zorganizowanie 10 spotkań edukacyjnych, których efektem ma być zbudowanie wśród osób zamieszkujących w ww. rejonie świadomości społecznej w zakresie ochrony własnego mienia,              a tym samym wyeliminowanie przestępstwa na szkodę osób starszych, określane mianem oszustw „na wnuczka”, „ na pracownika banku:”</w:t>
      </w:r>
    </w:p>
    <w:p w14:paraId="0C757D88" w14:textId="77777777" w:rsidR="0098452F" w:rsidRPr="00393E8D" w:rsidRDefault="00000000" w:rsidP="00393E8D">
      <w:pPr>
        <w:pStyle w:val="Legenda"/>
        <w:rPr>
          <w:i w:val="0"/>
          <w:iCs w:val="0"/>
          <w:sz w:val="22"/>
          <w:szCs w:val="22"/>
        </w:rPr>
      </w:pPr>
      <w:r w:rsidRPr="00393E8D">
        <w:rPr>
          <w:i w:val="0"/>
          <w:iCs w:val="0"/>
          <w:sz w:val="22"/>
          <w:szCs w:val="22"/>
        </w:rPr>
        <w:t>Proponowane działania wraz z terminami realizacji poszczególnych etapów/zadań.</w:t>
      </w:r>
    </w:p>
    <w:p w14:paraId="125D7CB0" w14:textId="77777777" w:rsidR="0098452F" w:rsidRPr="00393E8D" w:rsidRDefault="00000000" w:rsidP="00393E8D">
      <w:pPr>
        <w:pStyle w:val="Legenda"/>
        <w:rPr>
          <w:i w:val="0"/>
          <w:iCs w:val="0"/>
          <w:sz w:val="22"/>
          <w:szCs w:val="22"/>
        </w:rPr>
      </w:pPr>
      <w:r w:rsidRPr="00393E8D">
        <w:rPr>
          <w:i w:val="0"/>
          <w:iCs w:val="0"/>
          <w:sz w:val="22"/>
          <w:szCs w:val="22"/>
        </w:rPr>
        <w:t xml:space="preserve">W połowie stycznia 2026 roku dzielnicowy nawiąże współpracę z Centrum Dziennego  pobytu dla Seniorów nr 2 w Lublinie przy ulicy Gospodarczej 7. Zostaną uzgodnione terminy pięciu spotkań edukacyjnych w ramach realizacji założeń planu działań priorytetowego.  </w:t>
      </w:r>
    </w:p>
    <w:p w14:paraId="27851AD8" w14:textId="15468403" w:rsidR="0098452F" w:rsidRPr="00393E8D" w:rsidRDefault="00000000" w:rsidP="00393E8D">
      <w:pPr>
        <w:pStyle w:val="Legenda"/>
        <w:rPr>
          <w:i w:val="0"/>
          <w:iCs w:val="0"/>
          <w:sz w:val="22"/>
          <w:szCs w:val="22"/>
        </w:rPr>
      </w:pPr>
      <w:r w:rsidRPr="00393E8D">
        <w:rPr>
          <w:i w:val="0"/>
          <w:iCs w:val="0"/>
          <w:sz w:val="22"/>
          <w:szCs w:val="22"/>
        </w:rPr>
        <w:t xml:space="preserve">W styczniu 2026 roku dzielnicowy nawiąże współpracę z Radą dzielnicy „TATARY” przy </w:t>
      </w:r>
      <w:r w:rsidR="00393E8D">
        <w:rPr>
          <w:i w:val="0"/>
          <w:iCs w:val="0"/>
          <w:sz w:val="22"/>
          <w:szCs w:val="22"/>
        </w:rPr>
        <w:br/>
      </w:r>
      <w:r w:rsidRPr="00393E8D">
        <w:rPr>
          <w:i w:val="0"/>
          <w:iCs w:val="0"/>
          <w:sz w:val="22"/>
          <w:szCs w:val="22"/>
        </w:rPr>
        <w:t>ul.</w:t>
      </w:r>
      <w:r w:rsidR="00393E8D">
        <w:rPr>
          <w:i w:val="0"/>
          <w:iCs w:val="0"/>
          <w:sz w:val="22"/>
          <w:szCs w:val="22"/>
        </w:rPr>
        <w:t xml:space="preserve"> </w:t>
      </w:r>
      <w:r w:rsidRPr="00393E8D">
        <w:rPr>
          <w:i w:val="0"/>
          <w:iCs w:val="0"/>
          <w:sz w:val="22"/>
          <w:szCs w:val="22"/>
        </w:rPr>
        <w:t>Gospodarcza 32 w Lubinie, celem udostępnienia pomieszczenia do zorganizowania pięciu spotkań z seniorami oraz udziału w przedmiotowych spotkaniach. Spotkania zostaną poprzedzone</w:t>
      </w:r>
      <w:r w:rsidR="00393E8D">
        <w:rPr>
          <w:i w:val="0"/>
          <w:iCs w:val="0"/>
          <w:sz w:val="22"/>
          <w:szCs w:val="22"/>
        </w:rPr>
        <w:t xml:space="preserve"> </w:t>
      </w:r>
      <w:r w:rsidRPr="00393E8D">
        <w:rPr>
          <w:i w:val="0"/>
          <w:iCs w:val="0"/>
          <w:sz w:val="22"/>
          <w:szCs w:val="22"/>
        </w:rPr>
        <w:t xml:space="preserve">umieszczeniem pisemnej informacji na tablicach ogłoszeń bloków przy ul. Gospodarczej zawierającej miejsce i czas spotkania   </w:t>
      </w:r>
    </w:p>
    <w:p w14:paraId="38639F12" w14:textId="4D431D1D" w:rsidR="0098452F" w:rsidRPr="00393E8D" w:rsidRDefault="00000000" w:rsidP="00393E8D">
      <w:pPr>
        <w:pStyle w:val="Legenda"/>
        <w:rPr>
          <w:i w:val="0"/>
          <w:iCs w:val="0"/>
          <w:sz w:val="22"/>
          <w:szCs w:val="22"/>
        </w:rPr>
      </w:pPr>
      <w:r w:rsidRPr="00393E8D">
        <w:rPr>
          <w:i w:val="0"/>
          <w:iCs w:val="0"/>
          <w:sz w:val="22"/>
          <w:szCs w:val="22"/>
        </w:rPr>
        <w:t xml:space="preserve">W styczniu 2026 roku dzielnicowy nawiąże kontakt z kierownikami banków znajdujących się na terenie działania Komisariatu VI Policji  w Lublinie, aby pracownicy zwracali uwagę na wypłaty gotówki przez osoby starsze celem ewentualnego zapobieżenia oszustwom. </w:t>
      </w:r>
    </w:p>
    <w:p w14:paraId="0C06D2A8" w14:textId="77777777" w:rsidR="00D26152" w:rsidRPr="00393E8D" w:rsidRDefault="00D26152" w:rsidP="00393E8D">
      <w:pPr>
        <w:pStyle w:val="Legenda"/>
        <w:rPr>
          <w:i w:val="0"/>
          <w:iCs w:val="0"/>
          <w:sz w:val="22"/>
          <w:szCs w:val="22"/>
        </w:rPr>
      </w:pPr>
    </w:p>
    <w:p w14:paraId="60DA3DC5" w14:textId="77777777" w:rsidR="0098452F" w:rsidRPr="00393E8D" w:rsidRDefault="00000000" w:rsidP="00393E8D">
      <w:pPr>
        <w:pStyle w:val="Legenda"/>
        <w:rPr>
          <w:i w:val="0"/>
          <w:iCs w:val="0"/>
          <w:vanish/>
          <w:sz w:val="22"/>
          <w:szCs w:val="22"/>
        </w:rPr>
      </w:pPr>
      <w:r w:rsidRPr="00393E8D">
        <w:rPr>
          <w:i w:val="0"/>
          <w:iCs w:val="0"/>
          <w:sz w:val="22"/>
          <w:szCs w:val="22"/>
        </w:rPr>
        <w:t>Podmioty współpracujące w realizacji działania priorytetowego, wraz ze wskazaniem planowanych przez nie do realizacji zadań.</w:t>
      </w:r>
    </w:p>
    <w:p w14:paraId="2F808C4E" w14:textId="77777777" w:rsidR="0098452F" w:rsidRPr="00393E8D" w:rsidRDefault="0098452F" w:rsidP="00393E8D">
      <w:pPr>
        <w:pStyle w:val="Legenda"/>
        <w:rPr>
          <w:i w:val="0"/>
          <w:iCs w:val="0"/>
          <w:vanish/>
          <w:sz w:val="22"/>
          <w:szCs w:val="22"/>
        </w:rPr>
      </w:pPr>
    </w:p>
    <w:p w14:paraId="253E16FF" w14:textId="77777777" w:rsidR="00D26152" w:rsidRPr="00393E8D" w:rsidRDefault="00D26152" w:rsidP="00393E8D">
      <w:pPr>
        <w:pStyle w:val="Legenda"/>
        <w:rPr>
          <w:i w:val="0"/>
          <w:iCs w:val="0"/>
          <w:sz w:val="22"/>
          <w:szCs w:val="22"/>
        </w:rPr>
      </w:pPr>
    </w:p>
    <w:p w14:paraId="719348BA" w14:textId="5FDB60C1" w:rsidR="0098452F" w:rsidRPr="00393E8D" w:rsidRDefault="00000000" w:rsidP="00393E8D">
      <w:pPr>
        <w:pStyle w:val="Legenda"/>
        <w:rPr>
          <w:i w:val="0"/>
          <w:iCs w:val="0"/>
          <w:sz w:val="22"/>
          <w:szCs w:val="22"/>
        </w:rPr>
      </w:pPr>
      <w:r w:rsidRPr="00393E8D">
        <w:rPr>
          <w:i w:val="0"/>
          <w:iCs w:val="0"/>
          <w:sz w:val="22"/>
          <w:szCs w:val="22"/>
        </w:rPr>
        <w:t xml:space="preserve">Centrum Dziennego Pobytu dla Seniorów nr 2 ul. Gospodarcza 7 w Lublinie- aktywny udział </w:t>
      </w:r>
      <w:r w:rsidR="00921036" w:rsidRPr="00393E8D">
        <w:rPr>
          <w:i w:val="0"/>
          <w:iCs w:val="0"/>
          <w:sz w:val="22"/>
          <w:szCs w:val="22"/>
        </w:rPr>
        <w:br/>
      </w:r>
      <w:r w:rsidRPr="00393E8D">
        <w:rPr>
          <w:i w:val="0"/>
          <w:iCs w:val="0"/>
          <w:sz w:val="22"/>
          <w:szCs w:val="22"/>
        </w:rPr>
        <w:t>w spotkaniach z seniorami.</w:t>
      </w:r>
    </w:p>
    <w:p w14:paraId="3A59F0D8" w14:textId="7E1BA4C0" w:rsidR="0098452F" w:rsidRPr="00393E8D" w:rsidRDefault="00000000" w:rsidP="00393E8D">
      <w:pPr>
        <w:pStyle w:val="Legenda"/>
        <w:rPr>
          <w:i w:val="0"/>
          <w:iCs w:val="0"/>
          <w:sz w:val="22"/>
          <w:szCs w:val="22"/>
          <w:lang w:eastAsia="ar-SA"/>
        </w:rPr>
      </w:pPr>
      <w:r w:rsidRPr="00393E8D">
        <w:rPr>
          <w:i w:val="0"/>
          <w:iCs w:val="0"/>
          <w:sz w:val="22"/>
          <w:szCs w:val="22"/>
        </w:rPr>
        <w:t xml:space="preserve">Rada Dzielnicy „TATARY” przy ul. Gospodarczej 32 w Lublinie- zapewniania pomieszczeń </w:t>
      </w:r>
      <w:r w:rsidR="00921036" w:rsidRPr="00393E8D">
        <w:rPr>
          <w:i w:val="0"/>
          <w:iCs w:val="0"/>
          <w:sz w:val="22"/>
          <w:szCs w:val="22"/>
        </w:rPr>
        <w:br/>
      </w:r>
      <w:r w:rsidRPr="00393E8D">
        <w:rPr>
          <w:i w:val="0"/>
          <w:iCs w:val="0"/>
          <w:sz w:val="22"/>
          <w:szCs w:val="22"/>
        </w:rPr>
        <w:t>do przeprowadzenia spotkań oraz aktywne uczestnictwo.</w:t>
      </w:r>
    </w:p>
    <w:p w14:paraId="27797041" w14:textId="77777777" w:rsidR="0098452F" w:rsidRPr="00393E8D" w:rsidRDefault="00000000" w:rsidP="00393E8D">
      <w:pPr>
        <w:pStyle w:val="Legenda"/>
        <w:rPr>
          <w:i w:val="0"/>
          <w:iCs w:val="0"/>
          <w:sz w:val="22"/>
          <w:szCs w:val="22"/>
        </w:rPr>
      </w:pPr>
      <w:r w:rsidRPr="00393E8D">
        <w:rPr>
          <w:i w:val="0"/>
          <w:iCs w:val="0"/>
          <w:kern w:val="2"/>
          <w:sz w:val="22"/>
          <w:szCs w:val="22"/>
          <w:lang w:eastAsia="ar-SA"/>
        </w:rPr>
        <w:t>Placówki banków w rejonie działania KP VI w Lublinie- współpraca w zakresie profilaktyki związanej z realizacją wypłat przez osoby starsze.</w:t>
      </w:r>
    </w:p>
    <w:p w14:paraId="78D422A9" w14:textId="77777777" w:rsidR="0098452F" w:rsidRPr="00393E8D" w:rsidRDefault="00000000" w:rsidP="00393E8D">
      <w:pPr>
        <w:pStyle w:val="Legenda"/>
        <w:rPr>
          <w:i w:val="0"/>
          <w:iCs w:val="0"/>
          <w:vanish/>
          <w:sz w:val="22"/>
          <w:szCs w:val="22"/>
        </w:rPr>
      </w:pPr>
      <w:r w:rsidRPr="00393E8D">
        <w:rPr>
          <w:i w:val="0"/>
          <w:iCs w:val="0"/>
          <w:sz w:val="22"/>
          <w:szCs w:val="22"/>
        </w:rPr>
        <w:t xml:space="preserve">Proponowany sposób przekazania społeczności rejonu informacji o działaniu priorytetowym. </w:t>
      </w:r>
    </w:p>
    <w:p w14:paraId="7D429E4F" w14:textId="77777777" w:rsidR="0098452F" w:rsidRPr="00393E8D" w:rsidRDefault="0098452F" w:rsidP="00393E8D">
      <w:pPr>
        <w:pStyle w:val="Legenda"/>
        <w:rPr>
          <w:i w:val="0"/>
          <w:iCs w:val="0"/>
          <w:vanish/>
          <w:sz w:val="22"/>
          <w:szCs w:val="22"/>
        </w:rPr>
      </w:pPr>
    </w:p>
    <w:p w14:paraId="7AFBBE07" w14:textId="38B58EB6" w:rsidR="00D26152" w:rsidRPr="00393E8D" w:rsidRDefault="00D26152" w:rsidP="00393E8D">
      <w:pPr>
        <w:pStyle w:val="Legenda"/>
        <w:rPr>
          <w:i w:val="0"/>
          <w:iCs w:val="0"/>
          <w:sz w:val="22"/>
          <w:szCs w:val="22"/>
        </w:rPr>
      </w:pPr>
    </w:p>
    <w:p w14:paraId="7FC032B5" w14:textId="2830A3C0" w:rsidR="0098452F" w:rsidRPr="00393E8D" w:rsidRDefault="00D26152" w:rsidP="00393E8D">
      <w:pPr>
        <w:pStyle w:val="Legenda"/>
        <w:rPr>
          <w:i w:val="0"/>
          <w:iCs w:val="0"/>
          <w:sz w:val="22"/>
          <w:szCs w:val="22"/>
        </w:rPr>
      </w:pPr>
      <w:r w:rsidRPr="00393E8D">
        <w:rPr>
          <w:i w:val="0"/>
          <w:iCs w:val="0"/>
          <w:sz w:val="22"/>
          <w:szCs w:val="22"/>
        </w:rPr>
        <w:t>Zamieszczenie informacji na stronie internetowej Komendy Miejskiej Policji w Lublinie.</w:t>
      </w:r>
    </w:p>
    <w:p w14:paraId="0B664D42" w14:textId="66E3AF53" w:rsidR="0098452F" w:rsidRPr="00393E8D" w:rsidRDefault="00000000" w:rsidP="00393E8D">
      <w:pPr>
        <w:pStyle w:val="Legenda"/>
        <w:rPr>
          <w:i w:val="0"/>
          <w:iCs w:val="0"/>
          <w:sz w:val="22"/>
          <w:szCs w:val="22"/>
        </w:rPr>
      </w:pPr>
      <w:r w:rsidRPr="00393E8D">
        <w:rPr>
          <w:i w:val="0"/>
          <w:iCs w:val="0"/>
          <w:sz w:val="22"/>
          <w:szCs w:val="22"/>
        </w:rPr>
        <w:t>Rozmowy bezpośrednie z mieszkańcami zagrożonego rejonu podczas obchodu rejonu  służbowego.</w:t>
      </w:r>
    </w:p>
    <w:p w14:paraId="69474858" w14:textId="5F3911AF" w:rsidR="0003560E" w:rsidRPr="00393E8D" w:rsidRDefault="00000000" w:rsidP="00393E8D">
      <w:pPr>
        <w:pStyle w:val="Legenda"/>
        <w:rPr>
          <w:i w:val="0"/>
          <w:iCs w:val="0"/>
          <w:sz w:val="22"/>
          <w:szCs w:val="22"/>
        </w:rPr>
      </w:pPr>
      <w:r w:rsidRPr="00393E8D">
        <w:rPr>
          <w:i w:val="0"/>
          <w:iCs w:val="0"/>
          <w:sz w:val="22"/>
          <w:szCs w:val="22"/>
        </w:rPr>
        <w:t xml:space="preserve">aspirant sztabowy  Marta Zygmunt </w:t>
      </w:r>
    </w:p>
    <w:sectPr w:rsidR="0003560E" w:rsidRPr="00393E8D">
      <w:pgSz w:w="11906" w:h="16838"/>
      <w:pgMar w:top="993"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bCs/>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80B25"/>
    <w:multiLevelType w:val="multilevel"/>
    <w:tmpl w:val="642A16EE"/>
    <w:name w:val="WW8Num5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bCs/>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4" w15:restartNumberingAfterBreak="0">
    <w:nsid w:val="5A9438A5"/>
    <w:multiLevelType w:val="multilevel"/>
    <w:tmpl w:val="15DE450A"/>
    <w:name w:val="WW8Num522"/>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bCs/>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num w:numId="1" w16cid:durableId="2039115406">
    <w:abstractNumId w:val="0"/>
  </w:num>
  <w:num w:numId="2" w16cid:durableId="23362123">
    <w:abstractNumId w:val="1"/>
  </w:num>
  <w:num w:numId="3" w16cid:durableId="1699306324">
    <w:abstractNumId w:val="2"/>
  </w:num>
  <w:num w:numId="4" w16cid:durableId="101533607">
    <w:abstractNumId w:val="3"/>
  </w:num>
  <w:num w:numId="5" w16cid:durableId="2902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B7"/>
    <w:rsid w:val="0003560E"/>
    <w:rsid w:val="00046B2F"/>
    <w:rsid w:val="00393E8D"/>
    <w:rsid w:val="00921036"/>
    <w:rsid w:val="0098452F"/>
    <w:rsid w:val="009D09B7"/>
    <w:rsid w:val="00AE46CB"/>
    <w:rsid w:val="00D26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0D1B3D"/>
  <w15:chartTrackingRefBased/>
  <w15:docId w15:val="{F4478625-4C10-4BCF-882A-D6EB69B3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7" w:lineRule="auto"/>
    </w:pPr>
    <w:rPr>
      <w:rFonts w:ascii="Calibri" w:eastAsia="Calibri" w:hAnsi="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rPr>
  </w:style>
  <w:style w:type="character" w:customStyle="1" w:styleId="WW8Num2z0">
    <w:name w:val="WW8Num2z0"/>
    <w:rPr>
      <w:b/>
    </w:rPr>
  </w:style>
  <w:style w:type="character" w:customStyle="1" w:styleId="WW8Num5z0">
    <w:name w:val="WW8Num5z0"/>
    <w:rPr>
      <w:rFonts w:hint="default"/>
    </w:rPr>
  </w:style>
  <w:style w:type="character" w:customStyle="1" w:styleId="WW8Num5z1">
    <w:name w:val="WW8Num5z1"/>
    <w:rPr>
      <w:rFonts w:hint="default"/>
      <w:b/>
      <w:bCs/>
    </w:rPr>
  </w:style>
  <w:style w:type="character" w:customStyle="1" w:styleId="WW8Num6z0">
    <w:name w:val="WW8Num6z0"/>
    <w:rPr>
      <w:rFonts w:hint="default"/>
    </w:rPr>
  </w:style>
  <w:style w:type="character" w:customStyle="1" w:styleId="WW8Num7z0">
    <w:name w:val="WW8Num7z0"/>
    <w:rPr>
      <w:rFonts w:hint="default"/>
      <w:b/>
      <w:sz w:val="22"/>
      <w:szCs w:val="22"/>
    </w:rPr>
  </w:style>
  <w:style w:type="character" w:customStyle="1" w:styleId="WW8Num7z1">
    <w:name w:val="WW8Num7z1"/>
    <w:rPr>
      <w:rFonts w:hint="default"/>
      <w:b/>
    </w:rPr>
  </w:style>
  <w:style w:type="character" w:customStyle="1" w:styleId="WW8Num7z2">
    <w:name w:val="WW8Num7z2"/>
    <w:rPr>
      <w:rFonts w:hint="default"/>
    </w:rPr>
  </w:style>
  <w:style w:type="character" w:customStyle="1" w:styleId="Domylnaczcionkaakapitu1">
    <w:name w:val="Domyślna czcionka akapitu1"/>
  </w:style>
  <w:style w:type="character" w:customStyle="1" w:styleId="TekstdymkaZnak">
    <w:name w:val="Tekst dymka Znak"/>
    <w:rPr>
      <w:rFonts w:ascii="Segoe UI" w:hAnsi="Segoe UI" w:cs="Segoe UI"/>
      <w:sz w:val="18"/>
      <w:szCs w:val="18"/>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Tekstdymka">
    <w:name w:val="Balloon Text"/>
    <w:basedOn w:val="Normalny"/>
    <w:pPr>
      <w:spacing w:after="0" w:line="240" w:lineRule="auto"/>
    </w:pPr>
    <w:rPr>
      <w:rFonts w:ascii="Segoe UI" w:hAnsi="Segoe UI" w:cs="Segoe UI"/>
      <w:sz w:val="18"/>
      <w:szCs w:val="18"/>
    </w:rPr>
  </w:style>
  <w:style w:type="paragraph" w:styleId="Akapitzlist">
    <w:name w:val="List Paragraph"/>
    <w:basedOn w:val="Normalny"/>
    <w:qFormat/>
    <w:pPr>
      <w:spacing w:after="200" w:line="276" w:lineRule="auto"/>
      <w:ind w:left="720"/>
    </w:pPr>
    <w:rPr>
      <w:kern w:val="2"/>
    </w:rPr>
  </w:style>
  <w:style w:type="paragraph" w:customStyle="1" w:styleId="WW-Domylnie">
    <w:name w:val="WW-Domyślnie"/>
    <w:pPr>
      <w:tabs>
        <w:tab w:val="left" w:pos="708"/>
      </w:tabs>
      <w:suppressAutoHyphens/>
      <w:overflowPunct w:val="0"/>
      <w:spacing w:line="100" w:lineRule="atLeast"/>
    </w:pPr>
    <w:rPr>
      <w:rFonts w:eastAsia="SimSun"/>
      <w:color w:val="000000"/>
      <w:kern w:val="2"/>
      <w:sz w:val="24"/>
      <w:szCs w:val="24"/>
      <w:lang w:eastAsia="zh-CN"/>
    </w:rPr>
  </w:style>
  <w:style w:type="paragraph" w:customStyle="1" w:styleId="Akapitzlist1">
    <w:name w:val="Akapit z listą1"/>
    <w:basedOn w:val="Normalny"/>
    <w:pPr>
      <w:tabs>
        <w:tab w:val="left" w:pos="708"/>
      </w:tabs>
      <w:spacing w:after="200" w:line="276" w:lineRule="auto"/>
      <w:ind w:left="720"/>
    </w:pPr>
    <w:rPr>
      <w:rFonts w:eastAsia="SimSun" w:cs="Tahoma"/>
      <w:kern w:val="2"/>
    </w:rPr>
  </w:style>
  <w:style w:type="paragraph" w:customStyle="1" w:styleId="Domylnie">
    <w:name w:val="Domyślnie"/>
    <w:pPr>
      <w:tabs>
        <w:tab w:val="left" w:pos="708"/>
      </w:tabs>
      <w:suppressAutoHyphens/>
      <w:spacing w:line="100" w:lineRule="atLeast"/>
    </w:pPr>
    <w:rPr>
      <w:rFonts w:eastAsia="SimSu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2442</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Policja</dc:creator>
  <cp:keywords/>
  <cp:lastModifiedBy>Gosc</cp:lastModifiedBy>
  <cp:revision>5</cp:revision>
  <cp:lastPrinted>2025-12-16T12:34:00Z</cp:lastPrinted>
  <dcterms:created xsi:type="dcterms:W3CDTF">2025-12-13T20:20:00Z</dcterms:created>
  <dcterms:modified xsi:type="dcterms:W3CDTF">2025-12-20T19:18:00Z</dcterms:modified>
</cp:coreProperties>
</file>